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3A" w:rsidRDefault="004F4E3A" w:rsidP="009C61A0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4F4E3A" w:rsidRDefault="004F4E3A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4F4E3A" w:rsidRDefault="004F4E3A" w:rsidP="009C61A0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FD0D30" w:rsidRPr="00AD4F03" w:rsidRDefault="004F4E3A" w:rsidP="009C61A0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</w:t>
      </w:r>
      <w:r w:rsidR="00371278" w:rsidRPr="00AD4F03">
        <w:rPr>
          <w:rFonts w:ascii="Times New Roman" w:hAnsi="Times New Roman" w:cs="Times New Roman"/>
          <w:b/>
          <w:sz w:val="24"/>
          <w:szCs w:val="24"/>
          <w:lang w:eastAsia="uk-UA"/>
        </w:rPr>
        <w:t>ОБГРУНТУВАННЯ</w:t>
      </w:r>
    </w:p>
    <w:p w:rsidR="00371278" w:rsidRPr="00AD4F03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AD4F03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7C2473" w:rsidRPr="007C2473" w:rsidRDefault="007C2473" w:rsidP="007C247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uk-UA"/>
        </w:rPr>
      </w:pPr>
      <w:bookmarkStart w:id="0" w:name="bookmark0"/>
      <w:r w:rsidRPr="007C2473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bdr w:val="none" w:sz="0" w:space="0" w:color="auto" w:frame="1"/>
          <w:lang w:eastAsia="uk-UA"/>
        </w:rPr>
        <w:t>Природний газ за кодом ДК 021:2015 09120000-6 Газове паливо (09123000-7 – Природний газ)</w:t>
      </w:r>
    </w:p>
    <w:p w:rsidR="00371278" w:rsidRPr="007C2473" w:rsidRDefault="00371278" w:rsidP="007C2473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7C2473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7C2473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AD4F03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D4F03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AD4F03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D4F03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7C2473" w:rsidRDefault="00371278" w:rsidP="007C24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D4F03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371278" w:rsidRPr="00AD4F03" w:rsidRDefault="00371278" w:rsidP="007C24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D4F03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7C2473" w:rsidRPr="007C2473" w:rsidRDefault="007C2473" w:rsidP="007C247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eastAsia="uk-UA"/>
        </w:rPr>
      </w:pPr>
      <w:r w:rsidRPr="007C2473"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eastAsia="uk-UA"/>
        </w:rPr>
        <w:t>Природний газ за кодом ДК 021:2015 09120000-6 Газове паливо (09123000-7 – Природний газ)</w:t>
      </w:r>
    </w:p>
    <w:p w:rsidR="0055579A" w:rsidRPr="007C2473" w:rsidRDefault="00371278" w:rsidP="007C2473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uk-UA"/>
        </w:rPr>
      </w:pPr>
      <w:r w:rsidRPr="007C2473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7C247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AD4F03" w:rsidRDefault="00EB6E79" w:rsidP="0055579A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B6E79"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EB6E79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EB6E79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EB6E79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AD4F03" w:rsidRDefault="00371278" w:rsidP="007C24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AD4F03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AD4F03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D4F03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AD4F03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9C61A0" w:rsidRDefault="00371278" w:rsidP="0055579A">
      <w:pPr>
        <w:pStyle w:val="a3"/>
        <w:jc w:val="both"/>
        <w:rPr>
          <w:rFonts w:ascii="Times New Roman" w:hAnsi="Times New Roman" w:cs="Times New Roman"/>
          <w:b/>
          <w:shd w:val="clear" w:color="auto" w:fill="F0F5F2"/>
          <w:lang w:val="en-US"/>
        </w:rPr>
      </w:pPr>
      <w:r w:rsidRPr="00AD4F03">
        <w:rPr>
          <w:rFonts w:ascii="Times New Roman" w:hAnsi="Times New Roman" w:cs="Times New Roman"/>
          <w:sz w:val="24"/>
          <w:szCs w:val="24"/>
          <w:lang w:eastAsia="uk-UA"/>
        </w:rPr>
        <w:t xml:space="preserve">Ідентифікатор закупівлі: </w:t>
      </w:r>
      <w:bookmarkStart w:id="2" w:name="bookmark2"/>
      <w:r w:rsidR="009C61A0">
        <w:rPr>
          <w:rFonts w:ascii="Times New Roman" w:hAnsi="Times New Roman" w:cs="Times New Roman"/>
          <w:sz w:val="24"/>
          <w:szCs w:val="24"/>
          <w:lang w:val="en-US" w:eastAsia="uk-UA"/>
        </w:rPr>
        <w:t>UA-2026-03-16-011876-a</w:t>
      </w:r>
    </w:p>
    <w:p w:rsidR="0008326E" w:rsidRDefault="00371278" w:rsidP="007C24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D4F03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AD4F03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08326E" w:rsidRPr="0008326E" w:rsidRDefault="0008326E" w:rsidP="000832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8326E">
        <w:rPr>
          <w:rFonts w:ascii="inherit" w:eastAsia="Times New Roman" w:hAnsi="inherit" w:cs="Times New Roman"/>
          <w:color w:val="000000"/>
          <w:sz w:val="24"/>
          <w:szCs w:val="24"/>
          <w:lang w:eastAsia="uk-UA"/>
        </w:rPr>
        <w:t>згідно з Положенням про</w:t>
      </w:r>
      <w:r w:rsidR="002F5CCD">
        <w:rPr>
          <w:rFonts w:ascii="inherit" w:eastAsia="Times New Roman" w:hAnsi="inherit" w:cs="Times New Roman"/>
          <w:color w:val="000000"/>
          <w:sz w:val="24"/>
          <w:szCs w:val="24"/>
          <w:lang w:eastAsia="uk-UA"/>
        </w:rPr>
        <w:t xml:space="preserve"> </w:t>
      </w:r>
      <w:r w:rsidRPr="0008326E">
        <w:rPr>
          <w:rFonts w:ascii="inherit" w:eastAsia="Times New Roman" w:hAnsi="inherit" w:cs="Times New Roman"/>
          <w:color w:val="000000"/>
          <w:sz w:val="24"/>
          <w:szCs w:val="24"/>
          <w:lang w:eastAsia="uk-UA"/>
        </w:rPr>
        <w:t>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установам, затвердженим постановою Кабінету Міністрів України №812 від 19 липня 2022 року, зокрема, пунктами 3—5 додатку до цього Положення визначено:</w:t>
      </w:r>
    </w:p>
    <w:p w:rsidR="0008326E" w:rsidRDefault="0008326E" w:rsidP="009C61A0">
      <w:pPr>
        <w:pStyle w:val="a3"/>
        <w:ind w:firstLine="708"/>
        <w:jc w:val="both"/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uk-UA"/>
        </w:rPr>
      </w:pPr>
      <w:r w:rsidRPr="00754E3C"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uk-UA"/>
        </w:rPr>
        <w:t>Ціна газу становить 16 390 гривень з урахуванням податку на додану ва</w:t>
      </w:r>
      <w:r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uk-UA"/>
        </w:rPr>
        <w:t>ртість за 1000 куб. метрів газу.</w:t>
      </w:r>
    </w:p>
    <w:p w:rsidR="0008326E" w:rsidRDefault="0008326E" w:rsidP="009C61A0">
      <w:pPr>
        <w:pStyle w:val="a3"/>
        <w:ind w:firstLine="708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uk-UA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uk-UA"/>
        </w:rPr>
        <w:t>К</w:t>
      </w:r>
      <w:r w:rsidRPr="00A10BE6">
        <w:rPr>
          <w:rFonts w:ascii="inherit" w:eastAsia="Times New Roman" w:hAnsi="inherit" w:cs="Times New Roman"/>
          <w:color w:val="000000"/>
          <w:sz w:val="24"/>
          <w:szCs w:val="24"/>
          <w:lang w:eastAsia="uk-UA"/>
        </w:rPr>
        <w:t>рім того, </w:t>
      </w:r>
      <w:r w:rsidRPr="00754E3C"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uk-UA"/>
        </w:rPr>
        <w:t>до ціни додається тариф* </w:t>
      </w:r>
      <w:r w:rsidRPr="00A10BE6">
        <w:rPr>
          <w:rFonts w:ascii="inherit" w:eastAsia="Times New Roman" w:hAnsi="inherit" w:cs="Times New Roman"/>
          <w:color w:val="000000"/>
          <w:sz w:val="24"/>
          <w:szCs w:val="24"/>
          <w:lang w:eastAsia="uk-UA"/>
        </w:rPr>
        <w:t>на послуги транспортування природного газу для внутрішньої точки виходу з газотранспортної системи – 501,97 грн.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 – 552,167 грн., крім того ПДВ 20% – 110,43 грн., всього з </w:t>
      </w:r>
      <w:r w:rsidRPr="00754E3C"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uk-UA"/>
        </w:rPr>
        <w:t>ПДВ – 662,60 грн</w:t>
      </w:r>
      <w:r w:rsidRPr="00A10BE6">
        <w:rPr>
          <w:rFonts w:ascii="inherit" w:eastAsia="Times New Roman" w:hAnsi="inherit" w:cs="Times New Roman"/>
          <w:color w:val="000000"/>
          <w:sz w:val="24"/>
          <w:szCs w:val="24"/>
          <w:lang w:eastAsia="uk-UA"/>
        </w:rPr>
        <w:t>. за 1000 куб. м., згідно з постановою НКРЕКП від 30 грудня 2024 року № 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років»</w:t>
      </w:r>
    </w:p>
    <w:p w:rsidR="00384EAC" w:rsidRPr="00FE4836" w:rsidRDefault="00384EAC" w:rsidP="0008326E">
      <w:pPr>
        <w:pStyle w:val="a3"/>
        <w:jc w:val="both"/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uk-UA"/>
        </w:rPr>
      </w:pPr>
      <w:r w:rsidRPr="00FE4836">
        <w:rPr>
          <w:rFonts w:ascii="inherit" w:eastAsia="Times New Roman" w:hAnsi="inherit" w:cs="Times New Roman"/>
          <w:b/>
          <w:color w:val="000000"/>
          <w:sz w:val="24"/>
          <w:szCs w:val="24"/>
          <w:lang w:eastAsia="uk-UA"/>
        </w:rPr>
        <w:t>Ціна – 17,0526 грн.</w:t>
      </w:r>
      <w:r w:rsidR="00261A85" w:rsidRPr="00FE4836">
        <w:rPr>
          <w:rFonts w:ascii="inherit" w:eastAsia="Times New Roman" w:hAnsi="inherit" w:cs="Times New Roman"/>
          <w:b/>
          <w:color w:val="000000"/>
          <w:sz w:val="24"/>
          <w:szCs w:val="24"/>
          <w:lang w:eastAsia="uk-UA"/>
        </w:rPr>
        <w:t xml:space="preserve"> за 1 м.куб.</w:t>
      </w:r>
    </w:p>
    <w:p w:rsidR="00340B4A" w:rsidRPr="00FE4836" w:rsidRDefault="00B7670F" w:rsidP="0055579A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Кількість </w:t>
      </w:r>
      <w:r w:rsidR="004F4E3A" w:rsidRPr="00FE4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FE4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7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5,0 </w:t>
      </w:r>
      <w:r w:rsidR="00870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тис.</w:t>
      </w:r>
      <w:r w:rsidRPr="00FE4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метри кубічні</w:t>
      </w:r>
    </w:p>
    <w:p w:rsidR="0055579A" w:rsidRPr="00AD4F03" w:rsidRDefault="00371278" w:rsidP="007C24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D4F03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AD4F0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8336CC" w:rsidRDefault="00371278" w:rsidP="00AD4F03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 w:rsidRPr="00AD4F03">
        <w:rPr>
          <w:rFonts w:ascii="Times New Roman" w:hAnsi="Times New Roman" w:cs="Times New Roman"/>
          <w:sz w:val="24"/>
          <w:szCs w:val="24"/>
          <w:lang w:eastAsia="uk-UA"/>
        </w:rPr>
        <w:t xml:space="preserve">Очікувана вартість закупівлі </w:t>
      </w:r>
      <w:r w:rsidR="008336C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85263</w:t>
      </w:r>
      <w:r w:rsidR="00870E57" w:rsidRPr="007C581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,00</w:t>
      </w:r>
      <w:r w:rsidR="00340B4A" w:rsidRPr="007C58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40B4A" w:rsidRPr="007C581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 ПДВ</w:t>
      </w:r>
      <w:r w:rsidR="00340B4A" w:rsidRPr="007C581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AD4F03" w:rsidRPr="00AD4F03" w:rsidRDefault="00371278" w:rsidP="00AD4F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4F03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AD4F03" w:rsidRPr="008D2711">
        <w:rPr>
          <w:rFonts w:ascii="Times New Roman" w:hAnsi="Times New Roman" w:cs="Times New Roman"/>
          <w:sz w:val="24"/>
          <w:szCs w:val="24"/>
        </w:rPr>
        <w:t>2274 — Оплата природного газу</w:t>
      </w:r>
    </w:p>
    <w:p w:rsidR="00B7670F" w:rsidRPr="00AD4F03" w:rsidRDefault="00371278" w:rsidP="00AD4F03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 w:rsidRPr="00AD4F03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- </w:t>
      </w:r>
      <w:r w:rsidRPr="00C753F1">
        <w:rPr>
          <w:rFonts w:ascii="Times New Roman" w:hAnsi="Times New Roman" w:cs="Times New Roman"/>
          <w:b/>
          <w:sz w:val="24"/>
          <w:szCs w:val="24"/>
          <w:lang w:eastAsia="uk-UA"/>
        </w:rPr>
        <w:t>до 3</w:t>
      </w:r>
      <w:r w:rsidR="00357247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0 вересня  </w:t>
      </w:r>
      <w:r w:rsidR="0025396D" w:rsidRPr="00C753F1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2026</w:t>
      </w:r>
      <w:r w:rsidRPr="00C753F1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року</w:t>
      </w:r>
      <w:r w:rsidRPr="00AD4F03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340B4A" w:rsidRPr="007C2473" w:rsidRDefault="00371278" w:rsidP="007C2473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eastAsia="uk-UA"/>
        </w:rPr>
      </w:pPr>
      <w:r w:rsidRPr="007C2473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Технічні та якісні характеристики </w:t>
      </w:r>
      <w:r w:rsidR="00D6761D" w:rsidRPr="007C2473">
        <w:rPr>
          <w:rFonts w:ascii="Times New Roman" w:hAnsi="Times New Roman" w:cs="Times New Roman"/>
          <w:b/>
          <w:sz w:val="24"/>
          <w:szCs w:val="24"/>
          <w:lang w:eastAsia="uk-UA"/>
        </w:rPr>
        <w:t>товару</w:t>
      </w:r>
      <w:r w:rsidRPr="007C2473">
        <w:rPr>
          <w:rFonts w:ascii="Times New Roman" w:hAnsi="Times New Roman" w:cs="Times New Roman"/>
          <w:sz w:val="24"/>
          <w:szCs w:val="24"/>
          <w:lang w:eastAsia="uk-UA"/>
        </w:rPr>
        <w:t xml:space="preserve"> знаходяться у додатку </w:t>
      </w:r>
      <w:r w:rsidR="00B7670F" w:rsidRPr="007C2473"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Pr="007C2473">
        <w:rPr>
          <w:rFonts w:ascii="Times New Roman" w:hAnsi="Times New Roman" w:cs="Times New Roman"/>
          <w:sz w:val="24"/>
          <w:szCs w:val="24"/>
          <w:lang w:eastAsia="uk-UA"/>
        </w:rPr>
        <w:t xml:space="preserve"> до тендерної документації по закупівлі </w:t>
      </w:r>
      <w:r w:rsidR="007C2473" w:rsidRPr="007C2473"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eastAsia="uk-UA"/>
        </w:rPr>
        <w:t>Природний газ за кодом ДК 021:2015 09120000-6 Газове паливо (09123000-7 – Природний газ)</w:t>
      </w:r>
    </w:p>
    <w:p w:rsidR="002D5F50" w:rsidRPr="002D5F50" w:rsidRDefault="00371278" w:rsidP="007C2473">
      <w:pPr>
        <w:pStyle w:val="a3"/>
        <w:numPr>
          <w:ilvl w:val="0"/>
          <w:numId w:val="6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D4F03">
        <w:rPr>
          <w:rFonts w:ascii="Times New Roman" w:hAnsi="Times New Roman" w:cs="Times New Roman"/>
          <w:b/>
          <w:sz w:val="24"/>
          <w:szCs w:val="24"/>
          <w:lang w:eastAsia="uk-UA"/>
        </w:rPr>
        <w:t>Обґрунтування:</w:t>
      </w:r>
      <w:r w:rsidRPr="00AD4F0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6761D" w:rsidRPr="00AD4F03">
        <w:rPr>
          <w:rFonts w:ascii="Times New Roman" w:hAnsi="Times New Roman" w:cs="Times New Roman"/>
          <w:sz w:val="24"/>
          <w:szCs w:val="24"/>
          <w:lang w:eastAsia="uk-UA"/>
        </w:rPr>
        <w:t xml:space="preserve">для </w:t>
      </w:r>
      <w:r w:rsidR="00340B4A" w:rsidRPr="00AD4F03">
        <w:rPr>
          <w:rFonts w:ascii="Times New Roman" w:hAnsi="Times New Roman" w:cs="Times New Roman"/>
          <w:sz w:val="24"/>
          <w:szCs w:val="24"/>
          <w:lang w:eastAsia="uk-UA"/>
        </w:rPr>
        <w:t>забезпечення безперервного та якісного виконання структурними підрозділами ДУ «Ж</w:t>
      </w:r>
      <w:r w:rsidR="0008326E">
        <w:rPr>
          <w:rFonts w:ascii="Times New Roman" w:hAnsi="Times New Roman" w:cs="Times New Roman"/>
          <w:sz w:val="24"/>
          <w:szCs w:val="24"/>
          <w:lang w:eastAsia="uk-UA"/>
        </w:rPr>
        <w:t xml:space="preserve">итомирський </w:t>
      </w:r>
      <w:r w:rsidR="00340B4A" w:rsidRPr="00AD4F03">
        <w:rPr>
          <w:rFonts w:ascii="Times New Roman" w:hAnsi="Times New Roman" w:cs="Times New Roman"/>
          <w:sz w:val="24"/>
          <w:szCs w:val="24"/>
          <w:lang w:eastAsia="uk-UA"/>
        </w:rPr>
        <w:t>ОЦКПХ МОЗ» своїх безпосередніх функцій та завдань, для створення належних умов роботи працівників та забезпечення природнім газом приміщень, що знаходяться на балансі установи</w:t>
      </w:r>
      <w:r w:rsidR="00D6761D" w:rsidRPr="00AD4F03">
        <w:rPr>
          <w:rFonts w:ascii="Times New Roman" w:hAnsi="Times New Roman" w:cs="Times New Roman"/>
          <w:sz w:val="24"/>
          <w:szCs w:val="24"/>
          <w:lang w:eastAsia="uk-UA"/>
        </w:rPr>
        <w:t xml:space="preserve">, відповідно до поданої службової записки </w:t>
      </w:r>
      <w:r w:rsidR="008E2518">
        <w:rPr>
          <w:rFonts w:ascii="Times New Roman" w:hAnsi="Times New Roman" w:cs="Times New Roman"/>
          <w:sz w:val="24"/>
          <w:szCs w:val="24"/>
          <w:lang w:eastAsia="uk-UA"/>
        </w:rPr>
        <w:t>начальника господарського відділу Сергія Івашкевича</w:t>
      </w:r>
      <w:r w:rsidR="00D6761D" w:rsidRPr="00AD4F03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="007119AB" w:rsidRPr="007119AB">
        <w:rPr>
          <w:rFonts w:ascii="Times New Roman" w:hAnsi="Times New Roman" w:cs="Times New Roman"/>
          <w:sz w:val="24"/>
          <w:szCs w:val="24"/>
          <w:lang w:eastAsia="uk-UA"/>
        </w:rPr>
        <w:t>затвердженої керівником установи.</w:t>
      </w:r>
      <w:bookmarkStart w:id="3" w:name="_GoBack"/>
      <w:bookmarkEnd w:id="3"/>
    </w:p>
    <w:p w:rsidR="002D5F50" w:rsidRPr="002D5F50" w:rsidRDefault="002D5F50" w:rsidP="002D5F5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70290" w:rsidRPr="0025396D" w:rsidRDefault="00370290" w:rsidP="0025396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70290">
        <w:rPr>
          <w:color w:val="000000"/>
        </w:rPr>
        <w:t xml:space="preserve">   </w:t>
      </w:r>
    </w:p>
    <w:sectPr w:rsidR="00370290" w:rsidRPr="0025396D" w:rsidSect="002D5F50">
      <w:pgSz w:w="11909" w:h="16834"/>
      <w:pgMar w:top="426" w:right="569" w:bottom="284" w:left="709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1ECD514F"/>
    <w:multiLevelType w:val="hybridMultilevel"/>
    <w:tmpl w:val="FD0C7772"/>
    <w:lvl w:ilvl="0" w:tplc="A7F4E8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D3E7D"/>
    <w:multiLevelType w:val="hybridMultilevel"/>
    <w:tmpl w:val="427CE168"/>
    <w:lvl w:ilvl="0" w:tplc="F9860E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8326E"/>
    <w:rsid w:val="001C3BF0"/>
    <w:rsid w:val="0025396D"/>
    <w:rsid w:val="00261A85"/>
    <w:rsid w:val="00294B7A"/>
    <w:rsid w:val="002D5F50"/>
    <w:rsid w:val="002F5CCD"/>
    <w:rsid w:val="00313442"/>
    <w:rsid w:val="00340B4A"/>
    <w:rsid w:val="00357247"/>
    <w:rsid w:val="00370290"/>
    <w:rsid w:val="00371278"/>
    <w:rsid w:val="00384EAC"/>
    <w:rsid w:val="00387593"/>
    <w:rsid w:val="003C4290"/>
    <w:rsid w:val="00402E26"/>
    <w:rsid w:val="004206DB"/>
    <w:rsid w:val="004329A3"/>
    <w:rsid w:val="0048299A"/>
    <w:rsid w:val="004C34F2"/>
    <w:rsid w:val="004F4E3A"/>
    <w:rsid w:val="0055579A"/>
    <w:rsid w:val="005F508A"/>
    <w:rsid w:val="0062623A"/>
    <w:rsid w:val="00635A58"/>
    <w:rsid w:val="00687DB9"/>
    <w:rsid w:val="00701842"/>
    <w:rsid w:val="007119AB"/>
    <w:rsid w:val="007366C0"/>
    <w:rsid w:val="007C2473"/>
    <w:rsid w:val="007C5817"/>
    <w:rsid w:val="008336CC"/>
    <w:rsid w:val="00870E57"/>
    <w:rsid w:val="00894720"/>
    <w:rsid w:val="008D2711"/>
    <w:rsid w:val="008E2518"/>
    <w:rsid w:val="009C61A0"/>
    <w:rsid w:val="00A14F0B"/>
    <w:rsid w:val="00A240D9"/>
    <w:rsid w:val="00A515B9"/>
    <w:rsid w:val="00A65B08"/>
    <w:rsid w:val="00AD4F03"/>
    <w:rsid w:val="00B46FE3"/>
    <w:rsid w:val="00B7670F"/>
    <w:rsid w:val="00BB2DF7"/>
    <w:rsid w:val="00C753F1"/>
    <w:rsid w:val="00CA2DB3"/>
    <w:rsid w:val="00CD4C57"/>
    <w:rsid w:val="00CD5767"/>
    <w:rsid w:val="00CE105F"/>
    <w:rsid w:val="00D031AB"/>
    <w:rsid w:val="00D3380F"/>
    <w:rsid w:val="00D36580"/>
    <w:rsid w:val="00D6761D"/>
    <w:rsid w:val="00E65173"/>
    <w:rsid w:val="00EB6E79"/>
    <w:rsid w:val="00F1174A"/>
    <w:rsid w:val="00FA5B52"/>
    <w:rsid w:val="00FB560A"/>
    <w:rsid w:val="00FD0D30"/>
    <w:rsid w:val="00FE4095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7456"/>
  <w15:docId w15:val="{6D918299-5ED6-422A-8066-A846EAC1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24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A2DB3"/>
    <w:rPr>
      <w:b/>
      <w:bCs/>
    </w:rPr>
  </w:style>
  <w:style w:type="character" w:styleId="a8">
    <w:name w:val="Hyperlink"/>
    <w:basedOn w:val="a0"/>
    <w:uiPriority w:val="99"/>
    <w:semiHidden/>
    <w:unhideWhenUsed/>
    <w:rsid w:val="00CA2DB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8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26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832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247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7C2473"/>
  </w:style>
  <w:style w:type="character" w:customStyle="1" w:styleId="a4">
    <w:name w:val="Без интервала Знак"/>
    <w:link w:val="a3"/>
    <w:uiPriority w:val="1"/>
    <w:qFormat/>
    <w:rsid w:val="004F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2026-03-16T11:58:00Z</cp:lastPrinted>
  <dcterms:created xsi:type="dcterms:W3CDTF">2026-03-16T14:09:00Z</dcterms:created>
  <dcterms:modified xsi:type="dcterms:W3CDTF">2026-03-16T14:16:00Z</dcterms:modified>
</cp:coreProperties>
</file>